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DE" w:rsidRPr="00A4016B" w:rsidRDefault="003018DE" w:rsidP="00CE75C2">
      <w:pPr>
        <w:jc w:val="center"/>
        <w:rPr>
          <w:b/>
          <w:sz w:val="28"/>
          <w:szCs w:val="28"/>
        </w:rPr>
      </w:pPr>
      <w:r w:rsidRPr="00A4016B">
        <w:rPr>
          <w:b/>
          <w:sz w:val="28"/>
          <w:szCs w:val="28"/>
        </w:rPr>
        <w:t xml:space="preserve">Вопросы для подготовки к </w:t>
      </w:r>
      <w:r w:rsidR="001C652D">
        <w:rPr>
          <w:b/>
          <w:sz w:val="28"/>
          <w:szCs w:val="28"/>
        </w:rPr>
        <w:t>экзамену</w:t>
      </w:r>
      <w:bookmarkStart w:id="0" w:name="_GoBack"/>
      <w:bookmarkEnd w:id="0"/>
      <w:r w:rsidRPr="00A4016B">
        <w:rPr>
          <w:b/>
          <w:sz w:val="28"/>
          <w:szCs w:val="28"/>
        </w:rPr>
        <w:t xml:space="preserve"> по дисциплине</w:t>
      </w:r>
    </w:p>
    <w:p w:rsidR="00857A6F" w:rsidRPr="00A4016B" w:rsidRDefault="003018DE" w:rsidP="00CE75C2">
      <w:pPr>
        <w:jc w:val="center"/>
        <w:rPr>
          <w:b/>
          <w:sz w:val="28"/>
          <w:szCs w:val="28"/>
        </w:rPr>
      </w:pPr>
      <w:r w:rsidRPr="00A4016B">
        <w:rPr>
          <w:b/>
          <w:sz w:val="28"/>
          <w:szCs w:val="28"/>
        </w:rPr>
        <w:t>«Управление развитием</w:t>
      </w:r>
      <w:r w:rsidR="00A4016B" w:rsidRPr="00A4016B">
        <w:rPr>
          <w:b/>
          <w:sz w:val="28"/>
          <w:szCs w:val="28"/>
        </w:rPr>
        <w:t xml:space="preserve"> территорий</w:t>
      </w:r>
      <w:r w:rsidRPr="00A4016B">
        <w:rPr>
          <w:b/>
          <w:sz w:val="28"/>
          <w:szCs w:val="28"/>
        </w:rPr>
        <w:t>»</w:t>
      </w:r>
    </w:p>
    <w:p w:rsidR="003018DE" w:rsidRPr="00A4016B" w:rsidRDefault="003018DE" w:rsidP="00CE75C2">
      <w:pPr>
        <w:jc w:val="both"/>
        <w:rPr>
          <w:sz w:val="28"/>
          <w:szCs w:val="28"/>
        </w:rPr>
      </w:pP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85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Анализ объекта и субъекта управления развитием территорий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85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Выбор эффективной модели управления развитием территорий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Генеральный план поселений. Процедуры разработки.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Государственная градостроительная политика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Государственная градостроительная политика, объекты, субъекты, направления цели и задачи. 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Градостроительная оценка территории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Градостроительное проектирование. Проекты межевания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Градостроительное проектирование. Этапы градостроительного проектирования. 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Законодательное обеспечение градостроительной деятельности.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История возникновения и перспективы идеи устойчивого развития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Кластерный анализ территории</w:t>
      </w:r>
    </w:p>
    <w:p w:rsidR="003018DE" w:rsidRPr="00A4016B" w:rsidRDefault="003018DE" w:rsidP="00CE75C2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Кластерный подход к управлению развитием территорий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Комплексные проекты в управлении развитием территорий</w:t>
      </w:r>
    </w:p>
    <w:p w:rsidR="003018DE" w:rsidRPr="00A4016B" w:rsidRDefault="003018DE" w:rsidP="00CE75C2">
      <w:pPr>
        <w:pStyle w:val="10"/>
        <w:keepNext/>
        <w:keepLines/>
        <w:numPr>
          <w:ilvl w:val="3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16B">
        <w:rPr>
          <w:rFonts w:ascii="Times New Roman" w:hAnsi="Times New Roman" w:cs="Times New Roman"/>
          <w:b w:val="0"/>
          <w:sz w:val="28"/>
          <w:szCs w:val="28"/>
        </w:rPr>
        <w:t>Механизм управления развитием социально-экономического потенциала региона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Мониторинг. Сущность, предпосылки и предмет мониторинга. 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left" w:pos="1134"/>
          <w:tab w:val="num" w:pos="2880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A4016B">
        <w:rPr>
          <w:bCs/>
          <w:iCs/>
          <w:sz w:val="28"/>
          <w:szCs w:val="28"/>
        </w:rPr>
        <w:t xml:space="preserve">Объекты собственности муниципального образования.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85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Определение типологии органов управления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Организация землепользования и застройки территории поселений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Организация землепользования и застройки территории поселений. 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Организация муниципального социально-экономического мониторинга. </w:t>
      </w:r>
    </w:p>
    <w:p w:rsidR="003018DE" w:rsidRPr="00A4016B" w:rsidRDefault="003018DE" w:rsidP="00CE75C2">
      <w:pPr>
        <w:pStyle w:val="10"/>
        <w:keepNext/>
        <w:keepLines/>
        <w:numPr>
          <w:ilvl w:val="3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16B">
        <w:rPr>
          <w:rFonts w:ascii="Times New Roman" w:hAnsi="Times New Roman" w:cs="Times New Roman"/>
          <w:b w:val="0"/>
          <w:sz w:val="28"/>
          <w:szCs w:val="28"/>
        </w:rPr>
        <w:t>Организация управления развитием социально-экономического потенциала региона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Основные подходы к управлению территориальным развитием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Основные понятия градостроительной деятельности, цели задачи и принципы. 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Основные этапы стратегического планирования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bCs/>
          <w:iCs/>
          <w:sz w:val="28"/>
          <w:szCs w:val="28"/>
        </w:rPr>
        <w:t xml:space="preserve">Особенности управления муниципальным недвижимым имуществом. 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Отраслевой кластерный анализ.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Оценка конкурентных преимуществ территории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outlineLvl w:val="1"/>
        <w:rPr>
          <w:bCs/>
          <w:iCs/>
          <w:sz w:val="28"/>
          <w:szCs w:val="28"/>
        </w:rPr>
      </w:pPr>
      <w:r w:rsidRPr="00A4016B">
        <w:rPr>
          <w:sz w:val="28"/>
          <w:szCs w:val="28"/>
        </w:rPr>
        <w:t>Подходы к формированию перспективного бюджета для финансирования программ социально-экономического развития.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Показатели оценки управления региональным развитием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Полномочия органов местного самоуправления в области градостроительства и землепользования и застройки территории. 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A4016B">
        <w:rPr>
          <w:bCs/>
          <w:iCs/>
          <w:sz w:val="28"/>
          <w:szCs w:val="28"/>
        </w:rPr>
        <w:t xml:space="preserve">Права органов местного самоуправления по распоряжению муниципальным имуществом. </w:t>
      </w:r>
    </w:p>
    <w:p w:rsidR="003018DE" w:rsidRPr="00A4016B" w:rsidRDefault="003018DE" w:rsidP="00CE75C2">
      <w:pPr>
        <w:pStyle w:val="a3"/>
        <w:widowControl/>
        <w:numPr>
          <w:ilvl w:val="3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Преимущества кластеризации территориальной экономики</w:t>
      </w:r>
    </w:p>
    <w:p w:rsidR="003018DE" w:rsidRPr="00A4016B" w:rsidRDefault="003018DE" w:rsidP="00CE75C2">
      <w:pPr>
        <w:pStyle w:val="10"/>
        <w:keepNext/>
        <w:keepLines/>
        <w:numPr>
          <w:ilvl w:val="3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16B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Программно-целевой подход к управлению развитием социально-экономического потенциала региона</w:t>
      </w:r>
      <w:r w:rsidR="00CE75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Система </w:t>
      </w:r>
      <w:proofErr w:type="gramStart"/>
      <w:r w:rsidRPr="00A4016B">
        <w:rPr>
          <w:sz w:val="28"/>
          <w:szCs w:val="28"/>
        </w:rPr>
        <w:t>индикаторов оценки эффективности развития муниципального образования</w:t>
      </w:r>
      <w:proofErr w:type="gramEnd"/>
      <w:r w:rsidRPr="00A4016B">
        <w:rPr>
          <w:sz w:val="28"/>
          <w:szCs w:val="28"/>
        </w:rPr>
        <w:t>.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outlineLvl w:val="1"/>
        <w:rPr>
          <w:snapToGrid w:val="0"/>
          <w:sz w:val="28"/>
          <w:szCs w:val="28"/>
        </w:rPr>
      </w:pPr>
      <w:r w:rsidRPr="00A4016B">
        <w:rPr>
          <w:snapToGrid w:val="0"/>
          <w:sz w:val="28"/>
          <w:szCs w:val="28"/>
        </w:rPr>
        <w:t xml:space="preserve">Состав и структура перспективного бюджета. 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A4016B">
        <w:rPr>
          <w:bCs/>
          <w:iCs/>
          <w:sz w:val="28"/>
          <w:szCs w:val="28"/>
        </w:rPr>
        <w:t xml:space="preserve">Состав муниципального имущества и классификация объектов муниципальной собственности. 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iCs w:val="0"/>
        </w:rPr>
      </w:pPr>
      <w:r w:rsidRPr="00A4016B">
        <w:rPr>
          <w:rFonts w:ascii="Times New Roman" w:hAnsi="Times New Roman"/>
          <w:b w:val="0"/>
          <w:i w:val="0"/>
          <w:iCs w:val="0"/>
        </w:rPr>
        <w:t>Составление стратегического плана развития территории.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Стратегический анализ</w:t>
      </w:r>
      <w:r w:rsidR="00CE75C2">
        <w:rPr>
          <w:rFonts w:ascii="Times New Roman" w:hAnsi="Times New Roman"/>
          <w:b w:val="0"/>
          <w:i w:val="0"/>
        </w:rPr>
        <w:t>.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Сущность и понятие экономического кластера</w:t>
      </w:r>
      <w:r w:rsidR="00CE75C2">
        <w:rPr>
          <w:rStyle w:val="FontStyle106"/>
          <w:sz w:val="28"/>
          <w:szCs w:val="28"/>
        </w:rPr>
        <w:t>.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Территориальное планирование</w:t>
      </w:r>
      <w:r w:rsidR="00CE75C2">
        <w:rPr>
          <w:rStyle w:val="FontStyle106"/>
          <w:sz w:val="28"/>
          <w:szCs w:val="28"/>
        </w:rPr>
        <w:t>.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num" w:pos="1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Территориальное планирование. Его назначение, принципы и виды.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Типы и элементы кластера</w:t>
      </w:r>
    </w:p>
    <w:p w:rsidR="003018DE" w:rsidRPr="00A4016B" w:rsidRDefault="003018DE" w:rsidP="00CE75C2">
      <w:pPr>
        <w:widowControl/>
        <w:numPr>
          <w:ilvl w:val="3"/>
          <w:numId w:val="7"/>
        </w:numPr>
        <w:tabs>
          <w:tab w:val="left" w:pos="1134"/>
          <w:tab w:val="num" w:pos="28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 xml:space="preserve">Управление и политика территориального развития. 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Управление развитием территорий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85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Управление территориальным хозяйством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Управление устойчивым развитием территорий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Устойчивость развития местных территорий</w:t>
      </w:r>
    </w:p>
    <w:p w:rsidR="003018DE" w:rsidRPr="00A4016B" w:rsidRDefault="003018DE" w:rsidP="00CE75C2">
      <w:pPr>
        <w:pStyle w:val="2"/>
        <w:numPr>
          <w:ilvl w:val="3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4016B">
        <w:rPr>
          <w:rFonts w:ascii="Times New Roman" w:hAnsi="Times New Roman"/>
          <w:b w:val="0"/>
          <w:i w:val="0"/>
        </w:rPr>
        <w:t>Формирование стратегического выбора или стратегии развития территории.</w:t>
      </w:r>
    </w:p>
    <w:p w:rsidR="003018DE" w:rsidRP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4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Цели и задачи управления территориальным (региональным) развитием</w:t>
      </w:r>
    </w:p>
    <w:p w:rsidR="00A4016B" w:rsidRDefault="003018DE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rStyle w:val="FontStyle106"/>
          <w:sz w:val="28"/>
          <w:szCs w:val="28"/>
        </w:rPr>
      </w:pPr>
      <w:r w:rsidRPr="00A4016B">
        <w:rPr>
          <w:rStyle w:val="FontStyle106"/>
          <w:sz w:val="28"/>
          <w:szCs w:val="28"/>
        </w:rPr>
        <w:t>Цели, принципы и методы устойчивого развития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Цели, критерии и принципы управления развитием региона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Управление региональными рынками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Сущность организации управления экономикой региона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Типы организационных структур управления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Классификация организационных структур управления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Организационно-экономические факторы</w:t>
      </w:r>
      <w:r w:rsidRPr="00A4016B">
        <w:rPr>
          <w:b/>
          <w:sz w:val="28"/>
          <w:szCs w:val="28"/>
        </w:rPr>
        <w:t xml:space="preserve"> </w:t>
      </w:r>
      <w:r w:rsidRPr="00A4016B">
        <w:rPr>
          <w:sz w:val="28"/>
          <w:szCs w:val="28"/>
        </w:rPr>
        <w:t>развития регионов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Общая характеристика и классификация методов управления</w:t>
      </w:r>
      <w:r w:rsidRPr="00A4016B">
        <w:rPr>
          <w:b/>
          <w:sz w:val="28"/>
          <w:szCs w:val="28"/>
        </w:rPr>
        <w:t xml:space="preserve"> </w:t>
      </w:r>
      <w:r w:rsidRPr="00A4016B">
        <w:rPr>
          <w:sz w:val="28"/>
          <w:szCs w:val="28"/>
        </w:rPr>
        <w:t>региональной экономикой</w:t>
      </w:r>
    </w:p>
    <w:p w:rsidR="00A4016B" w:rsidRDefault="00A4016B" w:rsidP="00CE75C2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Субъекты, цели, принципы и модели государственного регулирования регионального развития.</w:t>
      </w:r>
    </w:p>
    <w:p w:rsidR="001C652D" w:rsidRPr="001C652D" w:rsidRDefault="00A4016B" w:rsidP="001C652D">
      <w:pPr>
        <w:pStyle w:val="Style19"/>
        <w:widowControl/>
        <w:numPr>
          <w:ilvl w:val="3"/>
          <w:numId w:val="7"/>
        </w:numPr>
        <w:tabs>
          <w:tab w:val="left" w:pos="49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4016B">
        <w:rPr>
          <w:sz w:val="28"/>
          <w:szCs w:val="28"/>
        </w:rPr>
        <w:t>Критерии и методы государственного регулирования регионального развития.</w:t>
      </w:r>
    </w:p>
    <w:sectPr w:rsidR="001C652D" w:rsidRPr="001C652D" w:rsidSect="0085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7D"/>
    <w:multiLevelType w:val="singleLevel"/>
    <w:tmpl w:val="C6FC5026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01B143E"/>
    <w:multiLevelType w:val="hybridMultilevel"/>
    <w:tmpl w:val="CCA2F896"/>
    <w:lvl w:ilvl="0" w:tplc="EFECC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E125E"/>
    <w:multiLevelType w:val="singleLevel"/>
    <w:tmpl w:val="9C388450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25670DF5"/>
    <w:multiLevelType w:val="hybridMultilevel"/>
    <w:tmpl w:val="47B8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114"/>
    <w:multiLevelType w:val="hybridMultilevel"/>
    <w:tmpl w:val="05AAB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47B7A"/>
    <w:multiLevelType w:val="singleLevel"/>
    <w:tmpl w:val="9AF2D482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458D7202"/>
    <w:multiLevelType w:val="singleLevel"/>
    <w:tmpl w:val="0F30FBA4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0353B8D"/>
    <w:multiLevelType w:val="hybridMultilevel"/>
    <w:tmpl w:val="5314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45112"/>
    <w:multiLevelType w:val="singleLevel"/>
    <w:tmpl w:val="E0104F32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8DE"/>
    <w:rsid w:val="001C652D"/>
    <w:rsid w:val="003018DE"/>
    <w:rsid w:val="00857A6F"/>
    <w:rsid w:val="00A4016B"/>
    <w:rsid w:val="00C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18D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018D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018DE"/>
    <w:pPr>
      <w:jc w:val="center"/>
    </w:pPr>
  </w:style>
  <w:style w:type="character" w:customStyle="1" w:styleId="FontStyle97">
    <w:name w:val="Font Style97"/>
    <w:basedOn w:val="a0"/>
    <w:uiPriority w:val="99"/>
    <w:rsid w:val="003018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3018DE"/>
    <w:pPr>
      <w:spacing w:line="322" w:lineRule="exact"/>
      <w:jc w:val="right"/>
    </w:pPr>
  </w:style>
  <w:style w:type="paragraph" w:customStyle="1" w:styleId="Style19">
    <w:name w:val="Style19"/>
    <w:basedOn w:val="a"/>
    <w:uiPriority w:val="99"/>
    <w:rsid w:val="003018DE"/>
    <w:pPr>
      <w:spacing w:line="322" w:lineRule="exact"/>
    </w:pPr>
  </w:style>
  <w:style w:type="character" w:customStyle="1" w:styleId="FontStyle106">
    <w:name w:val="Font Style106"/>
    <w:basedOn w:val="a0"/>
    <w:uiPriority w:val="99"/>
    <w:rsid w:val="003018D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018DE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3018DE"/>
    <w:rPr>
      <w:rFonts w:ascii="Microsoft Sans Serif" w:hAnsi="Microsoft Sans Serif" w:cs="Microsoft Sans Serif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018DE"/>
    <w:pPr>
      <w:widowControl/>
      <w:shd w:val="clear" w:color="auto" w:fill="FFFFFF"/>
      <w:autoSpaceDE/>
      <w:autoSpaceDN/>
      <w:adjustRightInd/>
      <w:spacing w:before="1020" w:after="60" w:line="293" w:lineRule="exact"/>
      <w:outlineLvl w:val="0"/>
    </w:pPr>
    <w:rPr>
      <w:rFonts w:ascii="Microsoft Sans Serif" w:eastAsiaTheme="minorHAnsi" w:hAnsi="Microsoft Sans Serif" w:cs="Microsoft Sans Serif"/>
      <w:b/>
      <w:bCs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rsid w:val="003018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18DE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</cp:revision>
  <dcterms:created xsi:type="dcterms:W3CDTF">2017-06-09T10:41:00Z</dcterms:created>
  <dcterms:modified xsi:type="dcterms:W3CDTF">2018-06-13T08:23:00Z</dcterms:modified>
</cp:coreProperties>
</file>